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EE7" w:rsidRDefault="00A54EE7" w:rsidP="00185025">
      <w:pPr>
        <w:ind w:right="-58"/>
        <w:jc w:val="center"/>
      </w:pPr>
    </w:p>
    <w:p w:rsidR="00A54EE7" w:rsidRDefault="00A54EE7" w:rsidP="00A54EE7">
      <w:pPr>
        <w:pStyle w:val="a4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A54EE7" w:rsidRDefault="00A54EE7" w:rsidP="00A54EE7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A54EE7" w:rsidRDefault="00A54EE7" w:rsidP="00A54EE7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A54EE7" w:rsidRDefault="00A54EE7" w:rsidP="00A54EE7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A54EE7" w:rsidRDefault="00A54EE7" w:rsidP="00A54EE7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A54EE7" w:rsidRDefault="00A54EE7" w:rsidP="00A54EE7">
      <w:pPr>
        <w:pStyle w:val="a4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A54EE7" w:rsidRDefault="00A54EE7" w:rsidP="00A54EE7">
      <w:pPr>
        <w:pStyle w:val="a4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A54EE7" w:rsidRDefault="00A54EE7" w:rsidP="00A54EE7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A54EE7" w:rsidRPr="00A54EE7" w:rsidRDefault="00A54EE7" w:rsidP="00A54EE7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</w:t>
      </w:r>
      <w:r w:rsidR="00A42C56">
        <w:t xml:space="preserve">      </w:t>
      </w:r>
      <w:r>
        <w:t xml:space="preserve">   </w:t>
      </w:r>
      <w:r w:rsidR="00EF3526">
        <w:t>06.12.2017 года №35</w:t>
      </w:r>
    </w:p>
    <w:p w:rsidR="00A54EE7" w:rsidRDefault="00A54EE7" w:rsidP="00185025">
      <w:pPr>
        <w:ind w:right="-58"/>
        <w:jc w:val="center"/>
      </w:pPr>
    </w:p>
    <w:p w:rsidR="00185025" w:rsidRDefault="00A54EE7" w:rsidP="00185025">
      <w:pPr>
        <w:ind w:right="-58"/>
        <w:jc w:val="center"/>
      </w:pPr>
      <w:r>
        <w:t>ПРОЕКТ</w:t>
      </w:r>
    </w:p>
    <w:p w:rsidR="00185025" w:rsidRDefault="00185025" w:rsidP="00185025">
      <w:pPr>
        <w:ind w:right="-58"/>
        <w:jc w:val="center"/>
        <w:rPr>
          <w:sz w:val="36"/>
          <w:szCs w:val="36"/>
        </w:rPr>
      </w:pPr>
      <w:r>
        <w:rPr>
          <w:sz w:val="36"/>
          <w:szCs w:val="36"/>
        </w:rPr>
        <w:t>АДМИНИСТРАЦИЯ</w:t>
      </w:r>
    </w:p>
    <w:p w:rsidR="00185025" w:rsidRDefault="00185025" w:rsidP="00185025">
      <w:pPr>
        <w:ind w:right="-58"/>
        <w:jc w:val="center"/>
        <w:rPr>
          <w:sz w:val="36"/>
          <w:szCs w:val="36"/>
        </w:rPr>
      </w:pPr>
      <w:r>
        <w:rPr>
          <w:sz w:val="36"/>
          <w:szCs w:val="36"/>
        </w:rPr>
        <w:t>КАЛАСЕВСКОГО  СЕЛЬСКОГО ПОСЕЛЕНИЯ</w:t>
      </w:r>
    </w:p>
    <w:p w:rsidR="00185025" w:rsidRDefault="00185025" w:rsidP="00185025">
      <w:pPr>
        <w:ind w:right="-58"/>
        <w:jc w:val="center"/>
        <w:rPr>
          <w:sz w:val="36"/>
          <w:szCs w:val="36"/>
        </w:rPr>
      </w:pPr>
      <w:r>
        <w:rPr>
          <w:sz w:val="36"/>
          <w:szCs w:val="36"/>
        </w:rPr>
        <w:t>АРДАТОВСКОГО МУНИЦИПАЛЬНОГО РАЙОНА</w:t>
      </w:r>
    </w:p>
    <w:p w:rsidR="00185025" w:rsidRDefault="00185025" w:rsidP="00185025">
      <w:pPr>
        <w:ind w:right="-58"/>
        <w:jc w:val="center"/>
        <w:rPr>
          <w:sz w:val="36"/>
          <w:szCs w:val="36"/>
        </w:rPr>
      </w:pPr>
      <w:r>
        <w:rPr>
          <w:sz w:val="36"/>
          <w:szCs w:val="36"/>
        </w:rPr>
        <w:t>РЕСПУБЛИКИ МОРДОВИЯ</w:t>
      </w:r>
    </w:p>
    <w:p w:rsidR="00185025" w:rsidRDefault="00185025" w:rsidP="00185025">
      <w:pPr>
        <w:ind w:right="-58"/>
        <w:jc w:val="center"/>
        <w:rPr>
          <w:sz w:val="36"/>
          <w:szCs w:val="36"/>
        </w:rPr>
      </w:pPr>
    </w:p>
    <w:p w:rsidR="00185025" w:rsidRPr="00A54EE7" w:rsidRDefault="00185025" w:rsidP="00A54EE7">
      <w:pPr>
        <w:ind w:right="-58"/>
        <w:jc w:val="center"/>
        <w:rPr>
          <w:sz w:val="36"/>
          <w:szCs w:val="36"/>
        </w:rPr>
      </w:pPr>
      <w:r>
        <w:rPr>
          <w:sz w:val="36"/>
          <w:szCs w:val="36"/>
        </w:rPr>
        <w:t>ПОСТАНОВЛЕНИЕ</w:t>
      </w:r>
    </w:p>
    <w:p w:rsidR="00185025" w:rsidRDefault="00185025" w:rsidP="00185025">
      <w:pPr>
        <w:rPr>
          <w:sz w:val="28"/>
          <w:szCs w:val="28"/>
        </w:rPr>
      </w:pPr>
    </w:p>
    <w:p w:rsidR="00185025" w:rsidRDefault="00185025" w:rsidP="00185025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 утверждении Программы комплексного развития транспортной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2017- 2027  годы</w:t>
      </w:r>
    </w:p>
    <w:p w:rsidR="00185025" w:rsidRDefault="00185025" w:rsidP="00185025"/>
    <w:p w:rsidR="00185025" w:rsidRDefault="00185025" w:rsidP="00185025"/>
    <w:p w:rsidR="00185025" w:rsidRDefault="00185025" w:rsidP="00185025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25 декабря 2015 года № 1440 «Об утверждении требований к программам комплексного развития транспортной инфраструктуры поселений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, городских округов»,  на основании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 xml:space="preserve"> ПОСТАНОВЛЯЕТ:</w:t>
      </w:r>
    </w:p>
    <w:p w:rsidR="00185025" w:rsidRDefault="00185025" w:rsidP="00185025">
      <w:pPr>
        <w:ind w:firstLine="708"/>
        <w:jc w:val="both"/>
        <w:rPr>
          <w:sz w:val="28"/>
          <w:szCs w:val="28"/>
        </w:rPr>
      </w:pPr>
    </w:p>
    <w:p w:rsidR="00185025" w:rsidRDefault="00185025" w:rsidP="00185025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транспортной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2017- 2027  годы</w:t>
      </w:r>
    </w:p>
    <w:p w:rsidR="00185025" w:rsidRDefault="00185025" w:rsidP="0018502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185025" w:rsidRDefault="00185025" w:rsidP="00185025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>
        <w:rPr>
          <w:bCs/>
          <w:sz w:val="28"/>
          <w:szCs w:val="28"/>
        </w:rPr>
        <w:t>Настоящее постановление  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185025" w:rsidRDefault="00185025" w:rsidP="00185025">
      <w:pPr>
        <w:ind w:firstLine="708"/>
        <w:jc w:val="both"/>
      </w:pPr>
    </w:p>
    <w:p w:rsidR="00185025" w:rsidRDefault="00185025" w:rsidP="00185025">
      <w:pPr>
        <w:ind w:firstLine="708"/>
        <w:jc w:val="both"/>
      </w:pPr>
    </w:p>
    <w:p w:rsidR="00185025" w:rsidRDefault="00185025" w:rsidP="00185025">
      <w:pPr>
        <w:ind w:firstLine="708"/>
        <w:jc w:val="both"/>
      </w:pPr>
    </w:p>
    <w:p w:rsidR="00185025" w:rsidRDefault="00185025" w:rsidP="0018502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</w:t>
      </w:r>
    </w:p>
    <w:p w:rsidR="00185025" w:rsidRDefault="00185025" w:rsidP="00185025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r>
        <w:rPr>
          <w:sz w:val="28"/>
          <w:szCs w:val="28"/>
        </w:rPr>
        <w:t xml:space="preserve"> </w:t>
      </w:r>
    </w:p>
    <w:p w:rsidR="00185025" w:rsidRDefault="00185025" w:rsidP="00185025"/>
    <w:p w:rsidR="00185025" w:rsidRDefault="00185025" w:rsidP="00185025"/>
    <w:p w:rsidR="00185025" w:rsidRDefault="00185025" w:rsidP="00185025"/>
    <w:p w:rsidR="00185025" w:rsidRDefault="00185025" w:rsidP="00185025"/>
    <w:p w:rsidR="00185025" w:rsidRDefault="00185025" w:rsidP="00185025"/>
    <w:p w:rsidR="00185025" w:rsidRDefault="00185025" w:rsidP="00185025"/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185025" w:rsidRDefault="00A54EE7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ОТ </w:t>
      </w: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«Комплексное развитие систем транспортной инфраструктуры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поселения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на 2017 – 2027 годы»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Программы комплексного развития систем транспортной инфраструктуры на территории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2017 - 2027 годы.</w:t>
      </w:r>
    </w:p>
    <w:tbl>
      <w:tblPr>
        <w:tblW w:w="9900" w:type="dxa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305"/>
        <w:gridCol w:w="7595"/>
      </w:tblGrid>
      <w:tr w:rsidR="00185025" w:rsidTr="00185025">
        <w:trPr>
          <w:trHeight w:val="555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«Комплексного развитие систем транспортной инфраструктуры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Каласевского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2017-2027 годы (далее – Программа)»</w:t>
            </w:r>
          </w:p>
        </w:tc>
      </w:tr>
      <w:tr w:rsidR="00185025" w:rsidTr="00185025">
        <w:trPr>
          <w:trHeight w:val="555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Федеральный закон от 06 октября 2003 года № 131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-ФЗ «Об общих принципах организации местного самоуправления в Российской Федерации»;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постановление Правительства Российской Федерации от 25 октября 2015года № 1440 «Об утверждении требований к программам комплексного развития транспортной инфраструктуры поселений, городских округов»</w:t>
            </w:r>
          </w:p>
        </w:tc>
      </w:tr>
      <w:tr w:rsidR="00185025" w:rsidTr="00185025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его местонахождение.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Каласевского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Каласево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ул. Овражная д. 18</w:t>
            </w:r>
          </w:p>
        </w:tc>
      </w:tr>
      <w:tr w:rsidR="00185025" w:rsidTr="00185025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Каласевского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185025" w:rsidTr="00185025">
        <w:trPr>
          <w:trHeight w:val="1866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развитие транспортной инфраструктуры с целью обеспечения охраны жизни, здоровья и имущества граждан, защита их прав законных интересов на безопасные условия движения на дорогах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Каласевского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85025" w:rsidTr="00185025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безопасность, качество и эффективность транспортного обслуживания сельского поселения;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эффективность функционирования действующей транспортной инфраструктуры.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85025" w:rsidTr="00185025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показатели (индикаторы)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снижение удельного веса дорог, нуждающихся в капитальном ремонте (реконструкции); %.;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снижение транспортного риска, %.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-Количество отремонтированных искусственных сооружений (мостов), ед.;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-Количество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дорожно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ранспортных происшествий, 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произошедших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территории поселения, ед.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025" w:rsidTr="00185025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Срок реализации Программы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2017 – 2027 годы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реализации разбиты по годам.</w:t>
            </w:r>
          </w:p>
        </w:tc>
      </w:tr>
      <w:tr w:rsidR="00185025" w:rsidTr="00185025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осуществляется за счет средств бюджета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Каласевского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составляет: 2371,2тыс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год – 220,2 тыс. руб.,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 – 215,1 тыс. руб.,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год- 215,1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уб.,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 – 215,1 тыс. руб.,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 –  215,1  тыс. руб.,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 –  215,1 тыс. руб.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год- 215,1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уб.,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год- 215,1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уб.,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 – 215,1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год—215,1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год—215,1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025" w:rsidTr="00185025">
        <w:trPr>
          <w:trHeight w:val="555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результате реализации программы к 2027 году предполагается: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повышение качества, эффективности и доступности транспортного обслуживания населения и субъектов экономической деятельности сельского поселения;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обеспечение надежности и безопасности системы транспортной инфраструктуры.</w:t>
            </w:r>
          </w:p>
        </w:tc>
      </w:tr>
    </w:tbl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Наиболее важной проблемой развития сети автомобильных дорог поселения являются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внутрипоселковые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автомобильные дороги общего пользования. Автомобильные </w:t>
      </w: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Состояние сети дорог определяется своевременностью, полнотой и качеством выполнения работ по содержанию,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объемов. В условиях, когда объем инвестиций в дорожный комплекс является явно недостаточным, а рост уровня автомобилизации значительно опережает темпы роста развития дорожной сети, на первый план выходят работы по содержанию и эксплуатации дорог. 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Характеристика сферы реализации муниципальной программы</w:t>
      </w: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Каласевское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сельское поселение является административно-хозяйственной единицей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 административным центром в селе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Каласевское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расположено на юго-западе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района. В состав поселения входят 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деревня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Канаклейка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Поселение занимает территорию </w:t>
      </w:r>
      <w:smartTag w:uri="urn:schemas-microsoft-com:office:smarttags" w:element="metricconverter">
        <w:smartTagPr>
          <w:attr w:name="ProductID" w:val="3339 га"/>
        </w:smartTagPr>
        <w:r>
          <w:rPr>
            <w:rFonts w:ascii="Times New Roman" w:hAnsi="Times New Roman" w:cs="Times New Roman"/>
            <w:sz w:val="24"/>
            <w:szCs w:val="24"/>
          </w:rPr>
          <w:t>3339 га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            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северо-запада и запада территория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граничит с территорией Манадышского-2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района, с юга – с землями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Республики Мордовия, с юго-востока и востока –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Кечушевским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сельским поселением, с севера-востока и севера–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Лесозаводским сельским поселением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 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Границы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установлены в соответствии с Законом Республики Мордовия от 28.12.2004 г. №115-3 «Об установлении границ муниципальных образований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района,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и наделении их статусом сельского поселения, городского поселения и муниципального района».   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территории сельского поселения протекает река Алатырь и ее притоки.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Почвы – черноземы, пойменные и серые лесные. 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Территория поселения по природным условиям относится к  агроклиматическому району. В целом, климатические условия района благоприятны для роста и развития всех основных районированных сельскохозяйственных культур.                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поселении имеются необходимые условия для дальнейшего развития экономики и социальной сферы.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современной инфраструктуре сельского поселения имеется: Дом культуры, здание средней общеобразовательной школы, фельдшерско-акушерский пункт, отделение Сбербанка, отделение почтовой связи, сельская библиотека и два  магазина.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Вместе с тем существуют проблемы, которые требуют особого внимания и поддержки со стороны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района, содействия Министерств и Ведомств Республики Мордовия.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Численность населения на 01.01.2017 г. составляет  415 человека.</w:t>
      </w: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3.7 Транспортная инфраструктура</w:t>
      </w: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3.7.1 Автомобильный транспорт</w:t>
      </w: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Пригородное и междугороднее автобусное сообщение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осуществляется два раза в неделю. Большинство трудовых передвижений в поселении приходится на личный транспорт и пешеходные сообщения.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основе оценки транспортного спроса лежит анализ передвижения населения к объектам тяготения.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выделить основные группы объектов тяготения: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объекты социальной сферы;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объекты трудовой деятельности.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 Расстояние до районного центра города Ардатов составляет 25 км, до города Саранска-120 км.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Большинство пассажирских и грузовых перевозок производится частными транспортными средствами.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3.7.2 Железнодорожный транспорт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Территорию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не пересекает железная дорога (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>. Транспортную схему М 1:25000). На расчётный период развитие этой инфраструктуры не намечается.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Автомобильные дороги являются важнейшей составной частью транспортной системы Республики Мордовия. Они связывают территории региона, обеспечивают жизнь всех городов и населенных пунктов, определяют возможности развития экономики, по ним осуществляются самые массовые автомобильные перевозки грузов и пассажиров.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уровня развития автомобильных дорог во многом зависит решение задач достижения устойчивого экономического роста, повышения конкурентно способности республиканских производителей и улучшения качества жизни населения.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Каласевское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сельское поселение расположено в восточной части Республики Мордовии, северо-восточнее г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аранска. 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улучшения транспортной инфраструктуры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проектом предлагается строительство дорог и хозяйственных проездов с асфальтобетонным покрытием.</w:t>
      </w: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настоящее время в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Каласевском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сельском поселения находится 25,2 км автомобильных дорог общего пользования местного значения.</w:t>
      </w: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1. Перечень автомобильных дорог общего пользования местного значения в границах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6893" w:type="dxa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76"/>
        <w:gridCol w:w="2502"/>
        <w:gridCol w:w="1971"/>
        <w:gridCol w:w="2044"/>
      </w:tblGrid>
      <w:tr w:rsidR="00185025" w:rsidTr="00185025">
        <w:trPr>
          <w:jc w:val="center"/>
        </w:trPr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автодорог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Дислокация</w:t>
            </w:r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Протяженность,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</w:p>
        </w:tc>
      </w:tr>
      <w:tr w:rsidR="00185025" w:rsidTr="00185025">
        <w:trPr>
          <w:jc w:val="center"/>
        </w:trPr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овая 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аласево</w:t>
            </w:r>
            <w:proofErr w:type="spellEnd"/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</w:t>
            </w:r>
          </w:p>
        </w:tc>
      </w:tr>
      <w:tr w:rsidR="00185025" w:rsidTr="00185025">
        <w:trPr>
          <w:jc w:val="center"/>
        </w:trPr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Овражная 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аласево</w:t>
            </w:r>
            <w:proofErr w:type="spellEnd"/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185025" w:rsidTr="00185025">
        <w:trPr>
          <w:jc w:val="center"/>
        </w:trPr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Новая линия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аласево</w:t>
            </w:r>
            <w:proofErr w:type="spellEnd"/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185025" w:rsidTr="00185025">
        <w:trPr>
          <w:jc w:val="center"/>
        </w:trPr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Луговая 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аласево</w:t>
            </w:r>
            <w:proofErr w:type="spellEnd"/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</w:tr>
      <w:tr w:rsidR="00185025" w:rsidTr="00185025">
        <w:trPr>
          <w:jc w:val="center"/>
        </w:trPr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троительная 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аласево</w:t>
            </w:r>
            <w:proofErr w:type="spellEnd"/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</w:tr>
      <w:tr w:rsidR="00185025" w:rsidTr="00185025">
        <w:trPr>
          <w:jc w:val="center"/>
        </w:trPr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6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анаклейка</w:t>
            </w:r>
            <w:proofErr w:type="spellEnd"/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</w:tr>
      <w:tr w:rsidR="00185025" w:rsidTr="00185025">
        <w:trPr>
          <w:jc w:val="center"/>
        </w:trPr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ебедева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анаклейка</w:t>
            </w:r>
            <w:proofErr w:type="spellEnd"/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85025" w:rsidTr="00185025">
        <w:trPr>
          <w:jc w:val="center"/>
        </w:trPr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анаклейка</w:t>
            </w:r>
            <w:proofErr w:type="spellEnd"/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85025" w:rsidTr="00185025">
        <w:trPr>
          <w:jc w:val="center"/>
        </w:trPr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ижняя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анаклейка</w:t>
            </w:r>
            <w:proofErr w:type="spellEnd"/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85025" w:rsidTr="00185025">
        <w:trPr>
          <w:jc w:val="center"/>
        </w:trPr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ерхняя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анаклейка</w:t>
            </w:r>
            <w:proofErr w:type="spellEnd"/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85025" w:rsidTr="00185025">
        <w:trPr>
          <w:jc w:val="center"/>
        </w:trPr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</w:tr>
    </w:tbl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23,7 км составляют грунтовые дороги, 1,5- асфальтированные.</w:t>
      </w: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Одной из основных проблем автодорожной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является то, что большая часть автомобильных дорог общего пользования местного значения не соответствует техническим нормативам.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Сооружения и сообщения речного и воздушного транспорта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отсутствуют.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В результате анализа улично-дорожной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выявлены следующие причины, усложняющие работу транспорта: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неудовлетворительное техническое состояние поселковых улиц и дорог;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значительная протяженность грунтовых дорог;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отсутствие тротуаров необходимых для упорядочения движения пешеходов.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msonormal0"/>
          <w:rFonts w:ascii="Times New Roman" w:hAnsi="Times New Roman" w:cs="Times New Roman"/>
          <w:sz w:val="24"/>
          <w:szCs w:val="24"/>
        </w:rPr>
        <w:t>Автомобильный парк сельского поселения преимущественно состоит из легковых автомобилей, принадлежащих частным лицам. Детальная информация видов транспорта отсутствует. За период 2015-2017 годы отмечается рост транспортных средств и уровня автомобилизации населения.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Парк легковых автомобилей составляет около 33 машин.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Размещение гаражей на сегодняшний день не требуется, так как дома в жилой застройке имеют приусадебные участки, обеспечивающие потребность в местах постоянного хранения индивидуальных легковых автомобилей.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msonormal0"/>
          <w:rFonts w:ascii="Times New Roman" w:hAnsi="Times New Roman" w:cs="Times New Roman"/>
          <w:sz w:val="24"/>
          <w:szCs w:val="24"/>
        </w:rPr>
        <w:t>Для передвижения пешеходов тротуары отсутствуют. Специализированные дорожки для велосипедного передвижения на территории поселения не предусмотрены. Движение велосипедистов осуществляется в соответствии с требованиями ПДД по дорогам общего пользования.</w:t>
      </w: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Главные цели и задачи развития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сети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автомобильных дорог: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-развитие сети автомобильных дорог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на принципах максимальной эффективности капитальных вложений и реального их освоения;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-определение необходимого объема и источников финансирования работ по строительству и реконструкции, ремонту и содержанию дорожных объектов.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-</w:t>
      </w:r>
      <w:r>
        <w:rPr>
          <w:rFonts w:ascii="Times New Roman" w:hAnsi="Times New Roman" w:cs="Times New Roman"/>
          <w:sz w:val="24"/>
          <w:szCs w:val="24"/>
        </w:rPr>
        <w:t xml:space="preserve">совершенствование и развитие сети автодорог, обеспечивающих транспортные связи между населенными пунктами сельского поселения,  способствующих ускорению социально-экономического развития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-увеличение долговечности сроков службы дорожных конструкций;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-улучшение качества дорожных работ; 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-сокращение сроков их выполнения;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-повышение технического уровня дорожной техники и материалов;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-проведение в срок запланированных объемов работ.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Существует острая необходимость строительства и благоустройства дорог с твердым покрытием по улицам населенных пунктов сельского поселения.                                               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значения.                     Создание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современной перспективной сети автодорог потребует активной работы по ряду направлений: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-сохранение действующей сети автомобильных дорог за счет качественного содержания и ремонта;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-концентрация ресурсов на объектах, подлежащих завершению строительства или реконструкции, объектах с высокой степенью готовности, а также на наиболее важных объектах: дороги к перспективным селам и по маршрутам следования школьного автобуса;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-повышение качества выполняемых работ по строительству, реконструкции автомобильных дорог общего пользования;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-повышение технического уровня дорожной техники и материалов, определяющих качество и долговечность автодорог;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-лежачих полицейских в населенных пунктах;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-ремонт всех дорог с твердым покрытием;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-установка дорожных знаков в населенных пунктах;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Строительство и ремонт автомобильных дорог общего назначения приведет к 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лучшению транспортно-эксплуатационного состояния </w:t>
      </w:r>
      <w:r>
        <w:rPr>
          <w:rFonts w:ascii="Times New Roman" w:hAnsi="Times New Roman" w:cs="Times New Roman"/>
          <w:sz w:val="24"/>
          <w:szCs w:val="24"/>
        </w:rPr>
        <w:t xml:space="preserve">дорог и повышению их технического уровня, способствуя поступательному социально-экономическому развитию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и района в целом; увеличение пропускной способности автомобильных дорог, удобства, безопасности и экономичности транспортных грузоперевозок, уменьшит количество дорожно-транспортных происшествий, а также степень износа грузового и легкового автотранспорта, как состоящего на балансе организаций, так и находящегося в собственности частных лиц.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 Целевые показатели достижения целей и решения задач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сновные ожидаемые конечные результаты муниципальной программы</w:t>
      </w: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Целевые показатели Программы: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снижение удельного веса дорог, нуждающихся в капитальном ремонте (реконструкции);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снижение транспортного риска.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отремонтированных искусственных сооружений (мостов);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количество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дорожно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-т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ранспортных происшествий, произошедших на территории поселения.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Значение целевых показателей приведены в приложении №1 к муниципальной программе «Комплексное развитие транспортной инфраструктуры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2017-2027 г.»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 </w:t>
      </w:r>
      <w:r>
        <w:rPr>
          <w:rFonts w:ascii="Times New Roman" w:hAnsi="Times New Roman" w:cs="Times New Roman"/>
          <w:b/>
          <w:bCs/>
          <w:sz w:val="24"/>
          <w:szCs w:val="24"/>
        </w:rPr>
        <w:t>Основные ожидаемые конечные результаты муниципальной  программы.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Программы позволит обеспечить существенный вклад в социально-экономическое развитие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до 2027 года, в том числе: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развитие транспортной инфраструктуры;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развитие сети дорог поселения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4.снижение негативного воздействия транспорта на окружающую среду и здоровья населения.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период реализации Программы транспортная инфраструктура по видам транспорта не претерпит существенных изменений. Основным видом транспорта остается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автомобильный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>. Транспортная связь с районным и населенными пунктами будет осуществляться внутри населенных пунктов личным транспортом и пешеходное сообщение. Для целей обслуживания действующих производственных предприятий сохраняется использование грузового транспорта.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направлениями развития дорожной сети поселения в период реализации Программы будет являться сохранение протяженности, соответствующим нормативным требованиям, автомобильных дорог общего пользования за счет ремонта автомобильных дорог, поддержание автомобильных дорог на уровне соответствующем категории дороги, </w:t>
      </w:r>
      <w:r>
        <w:rPr>
          <w:rFonts w:ascii="Times New Roman" w:hAnsi="Times New Roman" w:cs="Times New Roman"/>
          <w:sz w:val="24"/>
          <w:szCs w:val="24"/>
        </w:rPr>
        <w:lastRenderedPageBreak/>
        <w:t>путем нормативного содержания дорог, повышения качества и безопасности дорожной сети.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Обобщенная характеристика основных мероприятий</w:t>
      </w: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муниципальной программы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мероприятий; содержание дорог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покос травы, выравнивание дорог с регулярным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грейдерованием</w:t>
      </w:r>
      <w:proofErr w:type="spellEnd"/>
      <w:r>
        <w:rPr>
          <w:rFonts w:ascii="Times New Roman" w:hAnsi="Times New Roman" w:cs="Times New Roman"/>
          <w:sz w:val="24"/>
          <w:szCs w:val="24"/>
        </w:rPr>
        <w:t>, очистка дорог от снега.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мероприятий приведен в приложении 2 к муниципальной программе.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Обоснование объема финансовых ресурсов, необходимых для реализации муниципальной программы</w:t>
      </w: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Объем финансовых средств, необходимых для реализации Программы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составляет 2371,2 тыс. руб., в том числе: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 год –  220.2   тыс. руб.,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 год –  215,1  тыс. руб.,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 год -    215,1 тыс. руб.,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год –   215.1   тыс. руб.,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 год –   215,1   тыс. руб.,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 год –   215,1   тыс. руб.,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 год-    215,1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уб.;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год-    215,1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уб.;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 год-    215,1 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2026 год-    215,1 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2027 год-    215,1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тыс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будет осуществляться в объемах, утвержденных решением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 бюджете на очередной финансовый год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др., что может повлечь выполнение запланированных мероприятий не в полном объеме.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 бюджете муниципального района на очередной финансовый год.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Механизм реализации Программы</w:t>
      </w:r>
    </w:p>
    <w:p w:rsidR="00185025" w:rsidRDefault="00185025" w:rsidP="00185025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Механизмы реализации Программы представляют собой скоординированные по срокам и направлениям действия с учетом имеющихся социально-экономических условий. B зависимости от изменения задач на разной стадии исполнения отдельные </w:t>
      </w:r>
      <w:r>
        <w:rPr>
          <w:rFonts w:ascii="Times New Roman" w:hAnsi="Times New Roman" w:cs="Times New Roman"/>
          <w:sz w:val="24"/>
          <w:szCs w:val="24"/>
        </w:rPr>
        <w:lastRenderedPageBreak/>
        <w:t>мероприятия Программы могут быть заменены на другие, в большей степени отвечающие задачам конкретного периода.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 исполнителем настоящей Программы является: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Главными распорядителями бюджетных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ограммы является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Бюджетная составляющая Программы контролируется в соответствии с законодательством Российской Федерации.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Управление реализацией Программы,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выполнением намеченных мероприятий, целевое использование выделенных ассигнований осуществляет муниципальный заказчик -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Организационное руководство по выполнению Программы осуществляет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Ответственный исполнитель муниципальной программы несет ответственность за реализацию и конечные результаты муниципальной программы, эффективное использование выделяемых на ее выполнение финансовых средств.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Ответственный исполнитель муниципальной программы с учетом выделяемых на реализацию муниципальной программы финансовых средств ежегодно уточняет затраты по программным мероприятиям, механизм реализации муниципальной программы, состав участников программных мероприятий.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внесении изменений в муниципальную программу не допускается: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целей и задач, для комплексного решения которых была принята муниципальная программа;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целевых показателей, планируемых конечных результатов, приводящих к ухудшению социально-экономических последствий ее реализации.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Годовой отчёт должен содержать: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конкретные результаты, достигнутые за отчетный период;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мероприятий, выполненных и невыполненных (с указанием причин) в установленные сроки;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факторов, повлиявших на ход реализации муниципальной программы;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об объеме, затраченных на реализацию муниципальной программы финансовых ресурсов;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 о внесенных изменениях в муниципальную программу;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 для оценки эффективности реализации муниципальной программы.</w:t>
      </w: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Программе комплексного развития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 транспортной инфраструктуры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2017 - 2027 годы.</w:t>
      </w: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целевых показателей эффективности реализации программы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комплексного развития систем транспортной инфраструктуры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2017 - 2027 годы.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11" w:type="dxa"/>
        <w:tblInd w:w="-103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781"/>
        <w:gridCol w:w="2192"/>
        <w:gridCol w:w="770"/>
        <w:gridCol w:w="747"/>
        <w:gridCol w:w="588"/>
        <w:gridCol w:w="747"/>
        <w:gridCol w:w="696"/>
        <w:gridCol w:w="690"/>
        <w:gridCol w:w="690"/>
        <w:gridCol w:w="690"/>
        <w:gridCol w:w="690"/>
        <w:gridCol w:w="789"/>
      </w:tblGrid>
      <w:tr w:rsidR="00185025" w:rsidTr="00185025">
        <w:tc>
          <w:tcPr>
            <w:tcW w:w="7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№ 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7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2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значения целевых индикаторов по годам</w:t>
            </w:r>
          </w:p>
        </w:tc>
      </w:tr>
      <w:tr w:rsidR="00185025" w:rsidTr="0018502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85025" w:rsidRDefault="00185025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85025" w:rsidRDefault="00185025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85025" w:rsidRDefault="00185025">
            <w:pPr>
              <w:rPr>
                <w:rFonts w:eastAsia="Calibri"/>
                <w:lang w:eastAsia="en-US"/>
              </w:rPr>
            </w:pP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г.-2027г</w:t>
            </w:r>
          </w:p>
        </w:tc>
      </w:tr>
      <w:tr w:rsidR="00185025" w:rsidTr="00185025"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удельного веса дорог, нуждающихся в капитальном ремонте (реконструкции)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85025" w:rsidTr="00185025"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снижения транспортного риска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85025" w:rsidTr="00185025"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отремонтированных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искусственных сооружений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(мостов)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85025" w:rsidTr="00185025"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дорожн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-транспортных происшествий, 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произошедших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территории поселения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Программе комплексного развития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 транспортной инфраструктуры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185025" w:rsidRDefault="00185025" w:rsidP="0018502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на 2017-2027 годы                    </w:t>
      </w:r>
    </w:p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185025" w:rsidRDefault="00185025" w:rsidP="0018502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программных мероприятий Программы комплексного развития систем транспортной инфраструктуры на территории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на 2017 – 2027 годы</w:t>
      </w:r>
    </w:p>
    <w:tbl>
      <w:tblPr>
        <w:tblW w:w="8805" w:type="dxa"/>
        <w:jc w:val="center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07"/>
        <w:gridCol w:w="1022"/>
        <w:gridCol w:w="681"/>
        <w:gridCol w:w="681"/>
        <w:gridCol w:w="681"/>
        <w:gridCol w:w="830"/>
        <w:gridCol w:w="567"/>
        <w:gridCol w:w="709"/>
        <w:gridCol w:w="709"/>
        <w:gridCol w:w="708"/>
        <w:gridCol w:w="709"/>
        <w:gridCol w:w="1001"/>
      </w:tblGrid>
      <w:tr w:rsidR="00185025" w:rsidTr="00185025">
        <w:trPr>
          <w:jc w:val="center"/>
        </w:trPr>
        <w:tc>
          <w:tcPr>
            <w:tcW w:w="5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0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627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</w:tr>
      <w:tr w:rsidR="00185025" w:rsidTr="00185025">
        <w:trPr>
          <w:jc w:val="center"/>
        </w:trPr>
        <w:tc>
          <w:tcPr>
            <w:tcW w:w="5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85025" w:rsidRDefault="00185025">
            <w:pPr>
              <w:rPr>
                <w:rFonts w:eastAsia="Calibri"/>
                <w:lang w:eastAsia="en-US"/>
              </w:rPr>
            </w:pPr>
          </w:p>
        </w:tc>
        <w:tc>
          <w:tcPr>
            <w:tcW w:w="102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85025" w:rsidRDefault="00185025">
            <w:pPr>
              <w:rPr>
                <w:rFonts w:eastAsia="Calibri"/>
                <w:lang w:eastAsia="en-US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 г.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г.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г.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2025 -2027</w:t>
            </w: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85025" w:rsidRDefault="00185025">
            <w:pPr>
              <w:rPr>
                <w:rFonts w:eastAsia="Calibri"/>
                <w:lang w:eastAsia="en-US"/>
              </w:rPr>
            </w:pPr>
          </w:p>
        </w:tc>
      </w:tr>
      <w:tr w:rsidR="00185025" w:rsidTr="00185025">
        <w:trPr>
          <w:trHeight w:val="2837"/>
          <w:jc w:val="center"/>
        </w:trPr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Покос травы, выравнивание дорог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грейдерование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чистка дорог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снега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220,2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215,1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215,1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215,1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215,1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215,1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215,1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645,3</w:t>
            </w: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85025" w:rsidRDefault="00185025">
            <w:pPr>
              <w:pStyle w:val="a3"/>
              <w:spacing w:line="276" w:lineRule="auto"/>
            </w:pPr>
            <w:r>
              <w:t>Средства местного бюджета.</w:t>
            </w:r>
          </w:p>
          <w:p w:rsidR="00185025" w:rsidRDefault="00185025">
            <w:pPr>
              <w:pStyle w:val="a3"/>
              <w:spacing w:line="276" w:lineRule="auto"/>
            </w:pPr>
            <w:r>
              <w:t> </w:t>
            </w:r>
          </w:p>
        </w:tc>
      </w:tr>
      <w:tr w:rsidR="00185025" w:rsidTr="00185025">
        <w:trPr>
          <w:trHeight w:val="1139"/>
          <w:jc w:val="center"/>
        </w:trPr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моста по 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ижняя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</w:rPr>
              <w:t>Средства местного бюджета</w:t>
            </w:r>
          </w:p>
          <w:p w:rsidR="00185025" w:rsidRDefault="00185025">
            <w:pPr>
              <w:pStyle w:val="a3"/>
              <w:spacing w:line="276" w:lineRule="auto"/>
            </w:pPr>
            <w:r>
              <w:t> </w:t>
            </w:r>
          </w:p>
        </w:tc>
      </w:tr>
      <w:tr w:rsidR="00185025" w:rsidTr="00185025">
        <w:trPr>
          <w:trHeight w:val="225"/>
          <w:jc w:val="center"/>
        </w:trPr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дороги по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8950,0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8950,0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 федерального бюджета</w:t>
            </w:r>
          </w:p>
        </w:tc>
      </w:tr>
      <w:tr w:rsidR="00185025" w:rsidTr="00185025">
        <w:trPr>
          <w:trHeight w:val="225"/>
          <w:jc w:val="center"/>
        </w:trPr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по безопасности дорожного движения.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185025" w:rsidRDefault="00185025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185025" w:rsidRDefault="00185025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185025" w:rsidRDefault="00185025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185025" w:rsidRDefault="00185025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Финансирование </w:t>
            </w:r>
          </w:p>
          <w:p w:rsidR="00185025" w:rsidRDefault="00185025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требуется</w:t>
            </w:r>
          </w:p>
        </w:tc>
      </w:tr>
      <w:tr w:rsidR="00185025" w:rsidTr="00185025">
        <w:trPr>
          <w:jc w:val="center"/>
        </w:trPr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220.2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230,11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9165,1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9165,1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645,3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185025" w:rsidRDefault="0018502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85025" w:rsidRDefault="00185025" w:rsidP="001850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85025" w:rsidRDefault="00185025" w:rsidP="00185025"/>
    <w:p w:rsidR="00185025" w:rsidRDefault="00185025" w:rsidP="00185025"/>
    <w:p w:rsidR="00185025" w:rsidRDefault="00185025" w:rsidP="00185025"/>
    <w:p w:rsidR="00185025" w:rsidRDefault="00185025" w:rsidP="00185025"/>
    <w:p w:rsidR="00A54EE7" w:rsidRPr="008C6C85" w:rsidRDefault="00A54EE7" w:rsidP="00A54EE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A54EE7" w:rsidRPr="008C6C85" w:rsidRDefault="00A54EE7" w:rsidP="00A54EE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 w:rsidR="00EF3526">
        <w:rPr>
          <w:sz w:val="20"/>
          <w:szCs w:val="20"/>
        </w:rPr>
        <w:t>06.12. 2017 года №35</w:t>
      </w:r>
    </w:p>
    <w:p w:rsidR="00A54EE7" w:rsidRPr="008C6C85" w:rsidRDefault="00A54EE7" w:rsidP="00A54EE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Учредитель</w:t>
      </w:r>
      <w:proofErr w:type="gramStart"/>
      <w:r w:rsidRPr="008C6C85">
        <w:rPr>
          <w:sz w:val="20"/>
          <w:szCs w:val="20"/>
        </w:rPr>
        <w:t>:С</w:t>
      </w:r>
      <w:proofErr w:type="gramEnd"/>
      <w:r w:rsidRPr="008C6C85">
        <w:rPr>
          <w:sz w:val="20"/>
          <w:szCs w:val="20"/>
        </w:rPr>
        <w:t>овет</w:t>
      </w:r>
      <w:proofErr w:type="spellEnd"/>
      <w:r w:rsidRPr="008C6C85">
        <w:rPr>
          <w:sz w:val="20"/>
          <w:szCs w:val="20"/>
        </w:rPr>
        <w:t xml:space="preserve">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A54EE7" w:rsidRPr="008C6C85" w:rsidRDefault="00A54EE7" w:rsidP="00A54EE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 xml:space="preserve">сельского поселения </w:t>
      </w:r>
      <w:proofErr w:type="spellStart"/>
      <w:r w:rsidRPr="008C6C85">
        <w:rPr>
          <w:sz w:val="20"/>
          <w:szCs w:val="20"/>
        </w:rPr>
        <w:t>Ардатовского</w:t>
      </w:r>
      <w:proofErr w:type="spellEnd"/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A54EE7" w:rsidRPr="008C6C85" w:rsidRDefault="00A54EE7" w:rsidP="00A54EE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A54EE7" w:rsidRPr="008C6C85" w:rsidRDefault="00A54EE7" w:rsidP="00A54EE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185025"/>
    <w:rsid w:val="00185025"/>
    <w:rsid w:val="001B0C1C"/>
    <w:rsid w:val="00460A19"/>
    <w:rsid w:val="007C1E3B"/>
    <w:rsid w:val="008F14A9"/>
    <w:rsid w:val="00A42C56"/>
    <w:rsid w:val="00A54EE7"/>
    <w:rsid w:val="00BC2F84"/>
    <w:rsid w:val="00EF3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0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85025"/>
    <w:pPr>
      <w:spacing w:after="0" w:line="240" w:lineRule="auto"/>
    </w:pPr>
    <w:rPr>
      <w:rFonts w:ascii="Calibri" w:eastAsia="Calibri" w:hAnsi="Calibri" w:cs="Calibri"/>
    </w:rPr>
  </w:style>
  <w:style w:type="character" w:customStyle="1" w:styleId="msonormal0">
    <w:name w:val="msonormal"/>
    <w:basedOn w:val="a0"/>
    <w:uiPriority w:val="99"/>
    <w:rsid w:val="00185025"/>
  </w:style>
  <w:style w:type="paragraph" w:styleId="a4">
    <w:name w:val="Normal (Web)"/>
    <w:basedOn w:val="a"/>
    <w:rsid w:val="00A54EE7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9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3654</Words>
  <Characters>20831</Characters>
  <Application>Microsoft Office Word</Application>
  <DocSecurity>0</DocSecurity>
  <Lines>173</Lines>
  <Paragraphs>48</Paragraphs>
  <ScaleCrop>false</ScaleCrop>
  <Company>SPecialiST RePack</Company>
  <LinksUpToDate>false</LinksUpToDate>
  <CharactersWithSpaces>24437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2017-12-21T06:29:00Z</dcterms:created>
  <dcterms:modified xsi:type="dcterms:W3CDTF">2017-12-22T13:23:00Z</dcterms:modified>
</cp:coreProperties>
</file>